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5D" w:rsidRDefault="00B538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9251950" cy="557309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7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85D" w:rsidRDefault="00B5385D">
      <w:pPr>
        <w:pStyle w:val="ConsPlusNonformat"/>
        <w:jc w:val="both"/>
        <w:rPr>
          <w:rFonts w:ascii="Times New Roman" w:hAnsi="Times New Roman" w:cs="Times New Roman"/>
        </w:rPr>
      </w:pP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>УТВЕРЖДАЮ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>Директор  департамента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по труду и социальной защите населения 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>Костромской области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____________________ </w:t>
      </w:r>
      <w:r>
        <w:rPr>
          <w:rFonts w:ascii="Times New Roman" w:hAnsi="Times New Roman" w:cs="Times New Roman"/>
          <w:u w:val="single"/>
        </w:rPr>
        <w:t>Е.А. Василькова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>(подпись) (расшифровка подписи)</w:t>
      </w:r>
    </w:p>
    <w:p w:rsidR="001F7250" w:rsidRDefault="00176A1E">
      <w:pPr>
        <w:pStyle w:val="ConsPlusNonformat"/>
        <w:jc w:val="both"/>
      </w:pPr>
      <w:r>
        <w:rPr>
          <w:rFonts w:ascii="Times New Roman" w:hAnsi="Times New Roman" w:cs="Times New Roman"/>
        </w:rPr>
        <w:t>«___»________________202</w:t>
      </w:r>
      <w:r w:rsidR="001A6A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1F7250" w:rsidRDefault="001F7250">
      <w:pPr>
        <w:pStyle w:val="ConsPlusNonformat"/>
        <w:jc w:val="both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1F7250" w:rsidRDefault="002A1B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8" type="#_x0000_t202" style="position:absolute;left:0;text-align:left;margin-left:607.9pt;margin-top:10.6pt;width:62.9pt;height:123.9pt;z-index:251658241;visibility:visible" stroked="f">
            <v:textbox inset="0,0,0,0">
              <w:txbxContent>
                <w:tbl>
                  <w:tblPr>
                    <w:tblW w:w="1384" w:type="dxa"/>
                    <w:tblLook w:val="04A0"/>
                  </w:tblPr>
                  <w:tblGrid>
                    <w:gridCol w:w="1384"/>
                  </w:tblGrid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76A1E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Форма по ОКУД</w:t>
                        </w:r>
                      </w:p>
                    </w:tc>
                  </w:tr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76A1E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Дата</w:t>
                        </w:r>
                      </w:p>
                    </w:tc>
                  </w:tr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76A1E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 сводному реестру</w:t>
                        </w:r>
                      </w:p>
                    </w:tc>
                  </w:tr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76A1E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 ОКВЭД</w:t>
                        </w:r>
                      </w:p>
                    </w:tc>
                  </w:tr>
                  <w:tr w:rsidR="001F7250">
                    <w:tc>
                      <w:tcPr>
                        <w:tcW w:w="13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noWrap/>
                      </w:tcPr>
                      <w:p w:rsidR="001F7250" w:rsidRDefault="00176A1E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 ОКВЭД</w:t>
                        </w:r>
                      </w:p>
                    </w:tc>
                  </w:tr>
                </w:tbl>
                <w:p w:rsidR="001F7250" w:rsidRDefault="00176A1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ОКВЭД</w:t>
                  </w:r>
                </w:p>
                <w:p w:rsidR="001F7250" w:rsidRDefault="001F7250"/>
              </w:txbxContent>
            </v:textbox>
          </v:shape>
        </w:pict>
      </w:r>
      <w:r>
        <w:rPr>
          <w:rFonts w:ascii="Times New Roman" w:hAnsi="Times New Roman" w:cs="Times New Roman"/>
          <w:lang w:eastAsia="en-US"/>
        </w:rPr>
        <w:pict>
          <v:shape id="shape 1" o:spid="_x0000_s1027" type="#_x0000_t202" style="position:absolute;left:0;text-align:left;margin-left:678.4pt;margin-top:4.5pt;width:60.6pt;height:160.2pt;z-index:524288;visibility:visible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139"/>
                  </w:tblGrid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76A1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КОДЫ</w:t>
                        </w:r>
                      </w:p>
                    </w:tc>
                  </w:tr>
                  <w:tr w:rsidR="001F7250">
                    <w:trPr>
                      <w:trHeight w:val="470"/>
                    </w:trPr>
                    <w:tc>
                      <w:tcPr>
                        <w:tcW w:w="1139" w:type="dxa"/>
                        <w:noWrap/>
                        <w:vAlign w:val="center"/>
                      </w:tcPr>
                      <w:p w:rsidR="001F7250" w:rsidRDefault="00176A1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0506001</w:t>
                        </w: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76A1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87.90</w:t>
                        </w: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F7250">
                    <w:tc>
                      <w:tcPr>
                        <w:tcW w:w="1139" w:type="dxa"/>
                        <w:noWrap/>
                      </w:tcPr>
                      <w:p w:rsidR="001F7250" w:rsidRDefault="001F725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F7250" w:rsidRDefault="001F7250"/>
                <w:p w:rsidR="001F7250" w:rsidRDefault="001F7250"/>
              </w:txbxContent>
            </v:textbox>
          </v:shape>
        </w:pict>
      </w:r>
      <w:r w:rsidR="00176A1E">
        <w:rPr>
          <w:rFonts w:ascii="Times New Roman" w:hAnsi="Times New Roman" w:cs="Times New Roman"/>
        </w:rPr>
        <w:t>ГОСУДАРСТВЕННОЕЗАДАНИЕ  № 1</w:t>
      </w:r>
    </w:p>
    <w:p w:rsidR="001F7250" w:rsidRDefault="00176A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 w:rsidR="001A6A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 и на плановый период  202</w:t>
      </w:r>
      <w:r w:rsidR="001A6A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202</w:t>
      </w:r>
      <w:r w:rsidR="001A6A9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годов</w:t>
      </w:r>
    </w:p>
    <w:p w:rsidR="001F7250" w:rsidRDefault="001F7250">
      <w:pPr>
        <w:pStyle w:val="ConsPlusNonformat"/>
        <w:jc w:val="both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государственного учреждения Костромской области (обособленного подразделения):</w:t>
      </w:r>
    </w:p>
    <w:p w:rsidR="001F7250" w:rsidRDefault="00176A1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Областное  государственное бюджетное учреждение «Сусанинский психоневрологический интернат»</w:t>
      </w:r>
    </w:p>
    <w:p w:rsidR="001F7250" w:rsidRDefault="001F7250">
      <w:pPr>
        <w:pStyle w:val="ConsPlusNonformat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76A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1. СВЕДЕНИЯ ОБ ОКАЗЫВАЕМЫХ ГОСУДАРСТВЕННЫХ УСЛУГАХ              </w:t>
      </w:r>
    </w:p>
    <w:p w:rsidR="001F7250" w:rsidRDefault="002A1B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shape 2" o:spid="_x0000_s1026" type="#_x0000_t202" style="position:absolute;left:0;text-align:left;margin-left:482.3pt;margin-top:6pt;width:265.7pt;height:91.5pt;z-index:251658242;visibility:visible" stroked="f">
            <v:textbox inset="0,0,0,0">
              <w:txbxContent>
                <w:tbl>
                  <w:tblPr>
                    <w:tblW w:w="0" w:type="auto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3827"/>
                    <w:gridCol w:w="850"/>
                  </w:tblGrid>
                  <w:tr w:rsidR="001F7250">
                    <w:trPr>
                      <w:trHeight w:val="296"/>
                    </w:trPr>
                    <w:tc>
                      <w:tcPr>
                        <w:tcW w:w="3827" w:type="dxa"/>
                        <w:noWrap/>
                      </w:tcPr>
                      <w:p w:rsidR="001F7250" w:rsidRDefault="00176A1E">
                        <w:pPr>
                          <w:pStyle w:val="ConsPlusNonformat"/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Код </w:t>
                        </w:r>
                      </w:p>
                      <w:p w:rsidR="001F7250" w:rsidRDefault="00176A1E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 общероссийскому базовому (отраслевому) перечню (классификатору) государственных и муниципальных услуг, оказываемых физическим лицам</w:t>
                        </w:r>
                      </w:p>
                    </w:tc>
                    <w:tc>
                      <w:tcPr>
                        <w:tcW w:w="850" w:type="dxa"/>
                        <w:noWrap/>
                      </w:tcPr>
                      <w:p w:rsidR="001F7250" w:rsidRDefault="00176A1E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22.041.0</w:t>
                        </w:r>
                      </w:p>
                      <w:p w:rsidR="001F7250" w:rsidRDefault="00176A1E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АЭ20</w:t>
                        </w:r>
                      </w:p>
                    </w:tc>
                  </w:tr>
                </w:tbl>
                <w:p w:rsidR="001F7250" w:rsidRDefault="001F7250"/>
                <w:p w:rsidR="001F7250" w:rsidRDefault="001F7250"/>
              </w:txbxContent>
            </v:textbox>
          </v:shape>
        </w:pict>
      </w: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</w:rPr>
      </w:pPr>
    </w:p>
    <w:p w:rsidR="001F7250" w:rsidRDefault="00176A1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Раздел 1</w:t>
      </w:r>
    </w:p>
    <w:p w:rsidR="001F7250" w:rsidRDefault="001F7250">
      <w:pPr>
        <w:jc w:val="both"/>
        <w:rPr>
          <w:sz w:val="16"/>
          <w:szCs w:val="16"/>
        </w:rPr>
      </w:pPr>
    </w:p>
    <w:p w:rsidR="001F7250" w:rsidRDefault="001F7250">
      <w:pPr>
        <w:jc w:val="both"/>
        <w:rPr>
          <w:sz w:val="16"/>
          <w:szCs w:val="16"/>
        </w:rPr>
      </w:pPr>
    </w:p>
    <w:p w:rsidR="001F7250" w:rsidRDefault="00176A1E">
      <w:pPr>
        <w:jc w:val="both"/>
        <w:rPr>
          <w:sz w:val="16"/>
          <w:szCs w:val="16"/>
        </w:rPr>
      </w:pPr>
      <w:r>
        <w:rPr>
          <w:sz w:val="16"/>
          <w:szCs w:val="16"/>
        </w:rPr>
        <w:t>1. Наименование государственной услуги:</w:t>
      </w:r>
    </w:p>
    <w:p w:rsidR="001F7250" w:rsidRDefault="00176A1E">
      <w:pPr>
        <w:jc w:val="both"/>
        <w:rPr>
          <w:sz w:val="16"/>
          <w:szCs w:val="16"/>
        </w:rPr>
      </w:pPr>
      <w:r>
        <w:rPr>
          <w:sz w:val="16"/>
          <w:szCs w:val="16"/>
        </w:rPr>
        <w:t>предоставление социального обслуживания в стационарной форме.</w:t>
      </w:r>
    </w:p>
    <w:p w:rsidR="001F7250" w:rsidRDefault="00176A1E">
      <w:pPr>
        <w:jc w:val="both"/>
        <w:rPr>
          <w:sz w:val="16"/>
          <w:szCs w:val="16"/>
        </w:rPr>
      </w:pPr>
      <w:r>
        <w:rPr>
          <w:sz w:val="16"/>
          <w:szCs w:val="16"/>
        </w:rPr>
        <w:t>2. Категории потребителей государственной услуги:</w:t>
      </w:r>
    </w:p>
    <w:p w:rsidR="001F7250" w:rsidRDefault="00176A1E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гражданин</w:t>
      </w:r>
      <w:proofErr w:type="gramEnd"/>
      <w:r>
        <w:rPr>
          <w:sz w:val="16"/>
          <w:szCs w:val="16"/>
        </w:rPr>
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1F7250" w:rsidRDefault="00176A1E">
      <w:pPr>
        <w:rPr>
          <w:sz w:val="16"/>
          <w:szCs w:val="16"/>
        </w:rPr>
      </w:pPr>
      <w:r>
        <w:rPr>
          <w:sz w:val="16"/>
          <w:szCs w:val="16"/>
        </w:rPr>
        <w:t>3. Показатели,  характеризующие  объем и (или) качество государственной услуги: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Показатели, характеризующие качество государственной услуги:</w:t>
      </w: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697" w:type="dxa"/>
        <w:jc w:val="center"/>
        <w:tblInd w:w="-2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36"/>
        <w:gridCol w:w="1985"/>
        <w:gridCol w:w="2259"/>
        <w:gridCol w:w="1425"/>
        <w:gridCol w:w="1275"/>
        <w:gridCol w:w="1062"/>
        <w:gridCol w:w="1276"/>
        <w:gridCol w:w="1134"/>
        <w:gridCol w:w="992"/>
        <w:gridCol w:w="851"/>
        <w:gridCol w:w="851"/>
        <w:gridCol w:w="851"/>
      </w:tblGrid>
      <w:tr w:rsidR="001F7250">
        <w:trPr>
          <w:cantSplit/>
          <w:trHeight w:val="20"/>
          <w:jc w:val="center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  государственной услуги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качества государственной услуги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Допустимые (возможные отклонения от установленных показателей качества государственной услуги </w:t>
            </w:r>
            <w:proofErr w:type="gramEnd"/>
          </w:p>
        </w:tc>
      </w:tr>
      <w:tr w:rsidR="001F7250">
        <w:trPr>
          <w:cantSplit/>
          <w:trHeight w:val="20"/>
          <w:jc w:val="center"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измерения  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 w:rsidP="001A6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7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8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1F7250">
        <w:trPr>
          <w:cantSplit/>
          <w:trHeight w:val="20"/>
          <w:jc w:val="center"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</w:tr>
      <w:tr w:rsidR="001F7250">
        <w:trPr>
          <w:trHeight w:val="20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870000О.99.0.АЭ20АА10000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социально-бытовых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870000О.99.0.АЭ20АА19000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социально-медицинских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870000О.99.0.АЭ20АА28000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Предоставление социально-психологических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870000О.99.0.АЭ20АА37000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Предоставление социально-педагогических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870000О.99.0.АЭ20АА46000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социально-трудовых 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870000О.99.0.АЭ20АА55000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Предоставление социально-правовых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7250">
        <w:trPr>
          <w:trHeight w:val="63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870000О.99.0.АЭ20АА64000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99,9</w:t>
            </w:r>
          </w:p>
          <w:p w:rsidR="001F7250" w:rsidRDefault="001F7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Показатели, характеризующие объем государственной услуги:</w:t>
      </w:r>
    </w:p>
    <w:tbl>
      <w:tblPr>
        <w:tblW w:w="15276" w:type="dxa"/>
        <w:jc w:val="center"/>
        <w:tblInd w:w="-295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9"/>
        <w:gridCol w:w="1418"/>
        <w:gridCol w:w="1984"/>
        <w:gridCol w:w="1276"/>
        <w:gridCol w:w="1088"/>
        <w:gridCol w:w="851"/>
        <w:gridCol w:w="612"/>
        <w:gridCol w:w="850"/>
        <w:gridCol w:w="709"/>
        <w:gridCol w:w="851"/>
        <w:gridCol w:w="850"/>
        <w:gridCol w:w="851"/>
        <w:gridCol w:w="850"/>
        <w:gridCol w:w="851"/>
        <w:gridCol w:w="816"/>
      </w:tblGrid>
      <w:tr w:rsidR="001F7250">
        <w:trPr>
          <w:cantSplit/>
          <w:trHeight w:val="20"/>
          <w:jc w:val="center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  государственной услуги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Допустимые (возможные отклонения от установленных показателей качества государственной услуги</w:t>
            </w:r>
            <w:proofErr w:type="gramEnd"/>
          </w:p>
        </w:tc>
      </w:tr>
      <w:tr w:rsidR="001F7250">
        <w:trPr>
          <w:cantSplit/>
          <w:trHeight w:val="20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измерения 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 w:rsidP="001A6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7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8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 w:rsidP="001A6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7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1A6A93">
              <w:rPr>
                <w:sz w:val="16"/>
                <w:szCs w:val="16"/>
              </w:rPr>
              <w:t>8</w:t>
            </w: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1F7250">
        <w:trPr>
          <w:cantSplit/>
          <w:trHeight w:val="20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F7250">
            <w:pPr>
              <w:rPr>
                <w:sz w:val="16"/>
                <w:szCs w:val="16"/>
              </w:rPr>
            </w:pPr>
          </w:p>
        </w:tc>
      </w:tr>
      <w:tr w:rsidR="001F7250">
        <w:trPr>
          <w:trHeight w:val="2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  <w:p w:rsidR="001F7250" w:rsidRDefault="001F72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социально-бытовых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</w:t>
            </w:r>
            <w:r>
              <w:rPr>
                <w:sz w:val="16"/>
                <w:szCs w:val="16"/>
              </w:rPr>
              <w:lastRenderedPageBreak/>
              <w:t>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6A93" w:rsidRPr="008A12F4" w:rsidRDefault="001A6A93" w:rsidP="001A6A93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252 646,08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6A93" w:rsidRPr="008A12F4" w:rsidRDefault="001A6A93" w:rsidP="001A6A93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233 759,55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6A93" w:rsidRPr="008A12F4" w:rsidRDefault="001A6A93" w:rsidP="001A6A93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233 759,55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1</w:t>
            </w:r>
            <w:r w:rsidR="001A6A93" w:rsidRPr="008A12F4">
              <w:rPr>
                <w:sz w:val="18"/>
                <w:szCs w:val="18"/>
              </w:rPr>
              <w:t>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8A12F4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6</w:t>
            </w: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870000О.99.0.АЭ20АА19000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социально-медицинских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 w:rsidP="00AC14C5">
            <w:pPr>
              <w:jc w:val="center"/>
            </w:pPr>
            <w:r w:rsidRPr="008A12F4">
              <w:rPr>
                <w:sz w:val="16"/>
                <w:szCs w:val="16"/>
              </w:rPr>
              <w:t>49</w:t>
            </w:r>
            <w:r w:rsidR="00AC14C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 w:rsidP="00AC14C5">
            <w:pPr>
              <w:jc w:val="center"/>
            </w:pPr>
            <w:r w:rsidRPr="008A12F4">
              <w:rPr>
                <w:sz w:val="16"/>
                <w:szCs w:val="16"/>
              </w:rPr>
              <w:t>49</w:t>
            </w:r>
            <w:r w:rsidR="00AC14C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 w:rsidP="00AC14C5">
            <w:pPr>
              <w:jc w:val="center"/>
            </w:pPr>
            <w:r w:rsidRPr="008A12F4">
              <w:rPr>
                <w:sz w:val="16"/>
                <w:szCs w:val="16"/>
              </w:rPr>
              <w:t>49</w:t>
            </w:r>
            <w:r w:rsidR="00AC14C5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14C5" w:rsidRPr="00AC14C5" w:rsidRDefault="00AC14C5" w:rsidP="00AC14C5">
            <w:pPr>
              <w:jc w:val="center"/>
              <w:rPr>
                <w:color w:val="000000"/>
                <w:sz w:val="18"/>
                <w:szCs w:val="18"/>
              </w:rPr>
            </w:pPr>
            <w:r w:rsidRPr="00AC14C5">
              <w:rPr>
                <w:color w:val="000000"/>
                <w:sz w:val="18"/>
                <w:szCs w:val="18"/>
              </w:rPr>
              <w:t>24 087,03</w:t>
            </w:r>
          </w:p>
          <w:p w:rsidR="001F7250" w:rsidRPr="00AC14C5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14C5" w:rsidRPr="00AC14C5" w:rsidRDefault="00AC14C5" w:rsidP="00AC14C5">
            <w:pPr>
              <w:jc w:val="center"/>
              <w:rPr>
                <w:color w:val="000000"/>
                <w:sz w:val="18"/>
                <w:szCs w:val="18"/>
              </w:rPr>
            </w:pPr>
            <w:r w:rsidRPr="00AC14C5">
              <w:rPr>
                <w:color w:val="000000"/>
                <w:sz w:val="18"/>
                <w:szCs w:val="18"/>
              </w:rPr>
              <w:t>22 286,40</w:t>
            </w:r>
          </w:p>
          <w:p w:rsidR="001F7250" w:rsidRPr="00AC14C5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14C5" w:rsidRPr="00AC14C5" w:rsidRDefault="00AC14C5" w:rsidP="00AC14C5">
            <w:pPr>
              <w:jc w:val="center"/>
              <w:rPr>
                <w:color w:val="000000"/>
                <w:sz w:val="18"/>
                <w:szCs w:val="18"/>
              </w:rPr>
            </w:pPr>
            <w:r w:rsidRPr="00AC14C5">
              <w:rPr>
                <w:color w:val="000000"/>
                <w:sz w:val="18"/>
                <w:szCs w:val="18"/>
              </w:rPr>
              <w:t>22 286,40</w:t>
            </w:r>
          </w:p>
          <w:p w:rsidR="001F7250" w:rsidRPr="00AC14C5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1</w:t>
            </w:r>
            <w:r w:rsidR="001A6A93" w:rsidRPr="008A12F4">
              <w:rPr>
                <w:sz w:val="18"/>
                <w:szCs w:val="18"/>
              </w:rPr>
              <w:t>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8A1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870000О.99.0.АЭ20АА28000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Предоставление социально-психологических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  <w:rPr>
                <w:sz w:val="16"/>
                <w:szCs w:val="16"/>
              </w:rPr>
            </w:pPr>
            <w:r w:rsidRPr="008A12F4">
              <w:rPr>
                <w:sz w:val="16"/>
                <w:szCs w:val="16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20"/>
                <w:szCs w:val="20"/>
              </w:rPr>
            </w:pPr>
            <w:r w:rsidRPr="008A12F4">
              <w:rPr>
                <w:color w:val="000000"/>
                <w:sz w:val="20"/>
                <w:szCs w:val="20"/>
              </w:rPr>
              <w:t>17,93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20"/>
                <w:szCs w:val="20"/>
              </w:rPr>
            </w:pPr>
            <w:r w:rsidRPr="008A12F4">
              <w:rPr>
                <w:color w:val="000000"/>
                <w:sz w:val="20"/>
                <w:szCs w:val="20"/>
              </w:rPr>
              <w:t>16,59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20"/>
                <w:szCs w:val="20"/>
              </w:rPr>
            </w:pPr>
            <w:r w:rsidRPr="008A12F4">
              <w:rPr>
                <w:color w:val="000000"/>
                <w:sz w:val="20"/>
                <w:szCs w:val="20"/>
              </w:rPr>
              <w:t>16,59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12,3</w:t>
            </w:r>
          </w:p>
          <w:p w:rsidR="001F7250" w:rsidRPr="008A12F4" w:rsidRDefault="001F7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56,5</w:t>
            </w:r>
          </w:p>
          <w:p w:rsidR="001F7250" w:rsidRPr="008A12F4" w:rsidRDefault="001F7250">
            <w:pPr>
              <w:jc w:val="center"/>
              <w:rPr>
                <w:sz w:val="18"/>
                <w:szCs w:val="18"/>
              </w:rPr>
            </w:pP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870000О.99.0.АЭ20АА37000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Предоставление социально-педагогических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  <w:rPr>
                <w:sz w:val="16"/>
                <w:szCs w:val="16"/>
              </w:rPr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1 662,03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1 537,78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A6CB9" w:rsidRPr="008A12F4" w:rsidRDefault="00EA6CB9" w:rsidP="00EA6CB9">
            <w:pPr>
              <w:jc w:val="center"/>
              <w:rPr>
                <w:color w:val="000000"/>
                <w:sz w:val="16"/>
                <w:szCs w:val="16"/>
              </w:rPr>
            </w:pPr>
            <w:r w:rsidRPr="008A12F4">
              <w:rPr>
                <w:color w:val="000000"/>
                <w:sz w:val="16"/>
                <w:szCs w:val="16"/>
              </w:rPr>
              <w:t>1 537,78</w:t>
            </w:r>
          </w:p>
          <w:p w:rsidR="001F7250" w:rsidRPr="008A12F4" w:rsidRDefault="001F72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870000О.99.0.АЭ20АА46000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Предоставление социально-трудовых 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  <w:rPr>
                <w:sz w:val="16"/>
                <w:szCs w:val="16"/>
              </w:rPr>
            </w:pPr>
            <w:r w:rsidRPr="008A12F4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00C7" w:rsidRPr="008A12F4" w:rsidRDefault="002E00C7" w:rsidP="002E00C7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411,93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00C7" w:rsidRPr="008A12F4" w:rsidRDefault="002E00C7" w:rsidP="002E00C7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381,14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E00C7" w:rsidRPr="008A12F4" w:rsidRDefault="002E00C7" w:rsidP="002E00C7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381,14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870000О.99.0.АЭ20АА55000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Предоставление социально-правовых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  <w:rPr>
                <w:sz w:val="16"/>
                <w:szCs w:val="16"/>
              </w:rPr>
            </w:pPr>
            <w:r w:rsidRPr="008A12F4">
              <w:rPr>
                <w:sz w:val="16"/>
                <w:szCs w:val="16"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4,95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4,58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4,58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7250" w:rsidRDefault="001F7250">
            <w:pPr>
              <w:jc w:val="center"/>
              <w:rPr>
                <w:sz w:val="18"/>
                <w:szCs w:val="18"/>
              </w:rPr>
            </w:pPr>
          </w:p>
        </w:tc>
      </w:tr>
      <w:tr w:rsidR="001F7250">
        <w:trPr>
          <w:trHeight w:val="63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870000О.99.0.АЭ20АА64000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Гражданин</w:t>
            </w:r>
            <w:proofErr w:type="gramEnd"/>
            <w:r>
              <w:rPr>
                <w:sz w:val="16"/>
                <w:szCs w:val="16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Pr="008A12F4" w:rsidRDefault="00176A1E">
            <w:pPr>
              <w:jc w:val="center"/>
              <w:rPr>
                <w:sz w:val="16"/>
                <w:szCs w:val="16"/>
              </w:rPr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</w:pPr>
            <w:r w:rsidRPr="008A12F4"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640,31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592,44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D0535" w:rsidRPr="008A12F4" w:rsidRDefault="00DD0535" w:rsidP="00DD0535">
            <w:pPr>
              <w:jc w:val="center"/>
              <w:rPr>
                <w:color w:val="000000"/>
                <w:sz w:val="18"/>
                <w:szCs w:val="18"/>
              </w:rPr>
            </w:pPr>
            <w:r w:rsidRPr="008A12F4">
              <w:rPr>
                <w:color w:val="000000"/>
                <w:sz w:val="18"/>
                <w:szCs w:val="18"/>
              </w:rPr>
              <w:t>592,44</w:t>
            </w:r>
          </w:p>
          <w:p w:rsidR="001F7250" w:rsidRPr="008A12F4" w:rsidRDefault="001F72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Pr="008A12F4" w:rsidRDefault="00176A1E">
            <w:pPr>
              <w:jc w:val="center"/>
              <w:rPr>
                <w:sz w:val="18"/>
                <w:szCs w:val="18"/>
              </w:rPr>
            </w:pPr>
            <w:r w:rsidRPr="008A12F4">
              <w:rPr>
                <w:sz w:val="18"/>
                <w:szCs w:val="18"/>
              </w:rPr>
              <w:t>60</w:t>
            </w:r>
          </w:p>
        </w:tc>
      </w:tr>
    </w:tbl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 акты, устанавливающие размер платы (цену, тариф) либо порядок ее (его) установления:</w:t>
      </w:r>
    </w:p>
    <w:p w:rsidR="001F7250" w:rsidRDefault="001F7250">
      <w:pPr>
        <w:jc w:val="both"/>
        <w:rPr>
          <w:sz w:val="16"/>
          <w:szCs w:val="16"/>
        </w:rPr>
      </w:pPr>
    </w:p>
    <w:tbl>
      <w:tblPr>
        <w:tblW w:w="1497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606"/>
        <w:gridCol w:w="2456"/>
        <w:gridCol w:w="2301"/>
        <w:gridCol w:w="2300"/>
        <w:gridCol w:w="6307"/>
      </w:tblGrid>
      <w:tr w:rsidR="001F7250">
        <w:trPr>
          <w:jc w:val="center"/>
        </w:trPr>
        <w:tc>
          <w:tcPr>
            <w:tcW w:w="1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1F7250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</w:tr>
      <w:tr w:rsidR="001F7250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F7250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 Костромской области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11.12.2014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493-а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 порядке утверждения тарифов на социальные услуги на основании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подушевых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нормативов финансирования социальных услуг в Костромской области</w:t>
            </w:r>
          </w:p>
        </w:tc>
      </w:tr>
      <w:tr w:rsidR="00264096">
        <w:trPr>
          <w:trHeight w:val="100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96" w:rsidRDefault="002640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96" w:rsidRDefault="002640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департамент  государственного регулирования цен и тарифов Костромской области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96" w:rsidRDefault="00264096" w:rsidP="00184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22.10.2025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96" w:rsidRDefault="00264096" w:rsidP="00184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25/188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96" w:rsidRPr="00A969EE" w:rsidRDefault="00264096" w:rsidP="00184559">
            <w:pPr>
              <w:rPr>
                <w:sz w:val="16"/>
                <w:szCs w:val="16"/>
              </w:rPr>
            </w:pPr>
            <w:r w:rsidRPr="00A969EE">
              <w:rPr>
                <w:sz w:val="16"/>
                <w:szCs w:val="16"/>
              </w:rPr>
              <w:t xml:space="preserve">Об утверждении тарифов на социальные услуги на основании </w:t>
            </w:r>
            <w:proofErr w:type="spellStart"/>
            <w:r w:rsidRPr="00A969EE">
              <w:rPr>
                <w:sz w:val="16"/>
                <w:szCs w:val="16"/>
              </w:rPr>
              <w:t>подушевых</w:t>
            </w:r>
            <w:proofErr w:type="spellEnd"/>
            <w:r w:rsidRPr="00A969EE">
              <w:rPr>
                <w:sz w:val="16"/>
                <w:szCs w:val="16"/>
              </w:rPr>
              <w:t xml:space="preserve"> нормативов финансирования социальных услуг в Костромской области на 2026 год</w:t>
            </w:r>
          </w:p>
        </w:tc>
      </w:tr>
    </w:tbl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Порядок оказания государственной услуги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государственной услуги:</w:t>
      </w:r>
    </w:p>
    <w:p w:rsidR="001F7250" w:rsidRDefault="00176A1E">
      <w:pPr>
        <w:pStyle w:val="ConsPlusNormal"/>
        <w:ind w:firstLine="36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Федеральный закон </w:t>
      </w:r>
      <w:r>
        <w:rPr>
          <w:rFonts w:ascii="Times New Roman" w:eastAsia="Times New Roman CYR" w:hAnsi="Times New Roman" w:cs="Times New Roman"/>
          <w:bCs/>
          <w:sz w:val="16"/>
          <w:szCs w:val="16"/>
        </w:rPr>
        <w:t xml:space="preserve">от </w:t>
      </w:r>
      <w:r>
        <w:rPr>
          <w:rFonts w:ascii="Times New Roman" w:hAnsi="Times New Roman" w:cs="Times New Roman"/>
          <w:bCs/>
          <w:sz w:val="16"/>
          <w:szCs w:val="16"/>
          <w:lang w:val="zh-CN"/>
        </w:rPr>
        <w:t xml:space="preserve">28 декабря 2013 года № 442-ФЗ «Об основах социального обслуживания </w:t>
      </w:r>
      <w:r>
        <w:rPr>
          <w:rFonts w:ascii="Times New Roman" w:hAnsi="Times New Roman" w:cs="Times New Roman"/>
          <w:bCs/>
          <w:sz w:val="16"/>
          <w:szCs w:val="16"/>
        </w:rPr>
        <w:t>граждан</w:t>
      </w:r>
      <w:r>
        <w:rPr>
          <w:rFonts w:ascii="Times New Roman" w:hAnsi="Times New Roman" w:cs="Times New Roman"/>
          <w:bCs/>
          <w:sz w:val="16"/>
          <w:szCs w:val="16"/>
          <w:lang w:val="zh-CN"/>
        </w:rPr>
        <w:t xml:space="preserve"> в </w:t>
      </w:r>
      <w:r>
        <w:rPr>
          <w:rFonts w:ascii="Times New Roman" w:hAnsi="Times New Roman" w:cs="Times New Roman"/>
          <w:bCs/>
          <w:sz w:val="16"/>
          <w:szCs w:val="16"/>
        </w:rPr>
        <w:t>Российской</w:t>
      </w:r>
      <w:r>
        <w:rPr>
          <w:rFonts w:ascii="Times New Roman" w:hAnsi="Times New Roman" w:cs="Times New Roman"/>
          <w:bCs/>
          <w:sz w:val="16"/>
          <w:szCs w:val="16"/>
          <w:lang w:val="zh-CN"/>
        </w:rPr>
        <w:t xml:space="preserve"> Федерации»</w:t>
      </w:r>
      <w:r>
        <w:rPr>
          <w:rFonts w:ascii="Times New Roman" w:hAnsi="Times New Roman" w:cs="Times New Roman"/>
          <w:bCs/>
          <w:sz w:val="16"/>
          <w:szCs w:val="16"/>
        </w:rPr>
        <w:t>;</w:t>
      </w:r>
    </w:p>
    <w:p w:rsidR="001F7250" w:rsidRDefault="00176A1E">
      <w:pPr>
        <w:pStyle w:val="ConsPlusNormal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Закон Костромской области от   27 октября 2014 года № 575-5-ЗКО «О социальном обслуживании граждан в Костромской области»;</w:t>
      </w:r>
    </w:p>
    <w:p w:rsidR="001F7250" w:rsidRDefault="00176A1E">
      <w:pPr>
        <w:pStyle w:val="ConsPlusNormal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приказ департамента по труду и социальной защите населения   Костромской области от 29 декабря 2017  года № 897 «Об утверждении порядка предоставления социальных услуг поставщиками социальных услуг в Костромской области».</w:t>
      </w:r>
    </w:p>
    <w:p w:rsidR="001F7250" w:rsidRDefault="001F7250">
      <w:pPr>
        <w:pStyle w:val="ConsPlusNormal"/>
        <w:ind w:firstLine="360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5.2.  Порядок  информирования потенциальных  потребителей  государственной услуги:</w:t>
      </w: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59" w:type="dxa"/>
        <w:tblLayout w:type="fixed"/>
        <w:tblLook w:val="04A0"/>
      </w:tblPr>
      <w:tblGrid>
        <w:gridCol w:w="3168"/>
        <w:gridCol w:w="8788"/>
        <w:gridCol w:w="2714"/>
      </w:tblGrid>
      <w:tr w:rsidR="001F725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1F725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725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widowControl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В рабочее время путем устных консультаций и по телефонной связи в уполномоченном органе исполнительной власти Костромской области в сфере социального обслуживания, в организации социального обслуживания, предоставляющей услугу.</w:t>
            </w:r>
          </w:p>
          <w:p w:rsidR="001F7250" w:rsidRDefault="00176A1E">
            <w:pPr>
              <w:widowControl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2. Размещение на информационных стендах в помещениях поставщиков социальных услуг, в средствах массовой информации, в </w:t>
            </w:r>
            <w:r>
              <w:rPr>
                <w:sz w:val="16"/>
                <w:szCs w:val="16"/>
              </w:rPr>
              <w:t>информационно-телекоммуникационной сети «Интернет»</w:t>
            </w:r>
            <w:r>
              <w:rPr>
                <w:rFonts w:cs="Calibri"/>
                <w:sz w:val="16"/>
                <w:szCs w:val="16"/>
              </w:rPr>
              <w:t xml:space="preserve">, в том числе на официальном сайте поставщика социальных услуг, на сайте уполномоченного органа исполнительной власти Костромской области в сфере </w:t>
            </w:r>
            <w:r>
              <w:rPr>
                <w:rFonts w:cs="Calibri"/>
                <w:sz w:val="16"/>
                <w:szCs w:val="16"/>
              </w:rPr>
              <w:lastRenderedPageBreak/>
              <w:t>социального обслуживания.</w:t>
            </w:r>
          </w:p>
          <w:p w:rsidR="001F7250" w:rsidRDefault="001F72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1F7250" w:rsidRDefault="00176A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 Порядок и условия предоставления государственной услуги.</w:t>
            </w:r>
          </w:p>
          <w:p w:rsidR="001F7250" w:rsidRDefault="00176A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Информация о режиме работы, контактных телефонах организации социального обслуживания.</w:t>
            </w:r>
          </w:p>
          <w:p w:rsidR="001F7250" w:rsidRDefault="00176A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Порядок подачи жалоб и предложений.</w:t>
            </w:r>
          </w:p>
          <w:p w:rsidR="001F7250" w:rsidRDefault="00176A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размещается в соответствии со следующими нормативными правовыми актами:</w:t>
            </w:r>
          </w:p>
          <w:p w:rsidR="000E1988" w:rsidRDefault="000E1988" w:rsidP="000E1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приказом Министерства труда и социальной защиты Российской Федерации от 28 марта 2025 года № 163н «Об утверждении </w:t>
            </w:r>
            <w:hyperlink r:id="rId8" w:anchor="6560IO" w:history="1">
              <w:r w:rsidRPr="000E1988">
                <w:rPr>
                  <w:rStyle w:val="ae"/>
                  <w:color w:val="auto"/>
                  <w:sz w:val="16"/>
                  <w:szCs w:val="16"/>
                  <w:u w:val="none"/>
                </w:rPr>
                <w:t>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</w:t>
              </w:r>
            </w:hyperlink>
            <w:r w:rsidRPr="000E1988">
              <w:rPr>
                <w:sz w:val="16"/>
                <w:szCs w:val="16"/>
              </w:rPr>
              <w:t>»;</w:t>
            </w:r>
          </w:p>
          <w:p w:rsidR="000E1988" w:rsidRDefault="000E1988" w:rsidP="000E1988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- приказом департамента социальной защиты населения, опеки и попечительства Костромской области от 7 августа 2014 года № 446 «Об обеспечении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информационно-коммуникационной</w:t>
            </w:r>
            <w:proofErr w:type="gramEnd"/>
            <w:r>
              <w:rPr>
                <w:sz w:val="16"/>
                <w:szCs w:val="16"/>
              </w:rPr>
              <w:t xml:space="preserve"> сети «Интернет»;</w:t>
            </w:r>
          </w:p>
          <w:p w:rsidR="001F7250" w:rsidRDefault="000E1988" w:rsidP="000E1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приказом Министерства финансов Российской Федерации от 21 июля 2011 года 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7250" w:rsidRDefault="00176A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мере необходимости обновления информации.</w:t>
            </w:r>
          </w:p>
          <w:p w:rsidR="001F7250" w:rsidRDefault="00176A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Размещение информации </w:t>
            </w:r>
            <w:r>
              <w:rPr>
                <w:rFonts w:cs="Calibri"/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>информационно-телекоммуникационной сети «Интернет»,</w:t>
            </w:r>
            <w:r>
              <w:rPr>
                <w:rFonts w:cs="Calibri"/>
                <w:sz w:val="16"/>
                <w:szCs w:val="16"/>
              </w:rPr>
              <w:t xml:space="preserve"> в том числе на официальном сайте поставщика социальных услуг,</w:t>
            </w:r>
            <w:r>
              <w:rPr>
                <w:sz w:val="16"/>
                <w:szCs w:val="16"/>
              </w:rPr>
              <w:t xml:space="preserve"> и ее обновление в течение 10 рабочих дней со дня ее создания, получения или внесения соответствующих изменений.</w:t>
            </w:r>
          </w:p>
          <w:p w:rsidR="001F7250" w:rsidRDefault="001F7250">
            <w:pPr>
              <w:jc w:val="both"/>
              <w:rPr>
                <w:sz w:val="16"/>
                <w:szCs w:val="16"/>
              </w:rPr>
            </w:pPr>
          </w:p>
        </w:tc>
      </w:tr>
    </w:tbl>
    <w:p w:rsidR="001F7250" w:rsidRDefault="001F72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Часть 2. ПРОЧИЕ СВЕДЕНИЯ О ГОСУДАРСТВЕННОМ ЗАДАНИИ</w:t>
      </w:r>
    </w:p>
    <w:p w:rsidR="001F7250" w:rsidRDefault="001F72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Основания для досрочного прекращения выполнения государственного задания:</w:t>
      </w:r>
    </w:p>
    <w:p w:rsidR="001F7250" w:rsidRDefault="00176A1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ликвидация, реорганизация учреждения;  исключение государственной услуги из перечня государственных услуг; иные основания, предусмотренные нормативными правовыми актами Российской Федерации и Костромской области.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выполнением) государственного задания:</w:t>
      </w:r>
    </w:p>
    <w:p w:rsidR="001F7250" w:rsidRDefault="00176A1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расчет качественных показателей, указанных в п. 3.1.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выполнением государственного задания</w:t>
      </w:r>
    </w:p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3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31"/>
        <w:gridCol w:w="4536"/>
        <w:gridCol w:w="4372"/>
      </w:tblGrid>
      <w:tr w:rsidR="001F7250">
        <w:trPr>
          <w:jc w:val="center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Исполнительные органы государственные власти Костромской области, осуществляющие </w:t>
            </w:r>
            <w:proofErr w:type="gramStart"/>
            <w:r>
              <w:rPr>
                <w:sz w:val="16"/>
                <w:szCs w:val="16"/>
              </w:rPr>
              <w:t>контроль за</w:t>
            </w:r>
            <w:proofErr w:type="gramEnd"/>
            <w:r>
              <w:rPr>
                <w:sz w:val="16"/>
                <w:szCs w:val="16"/>
              </w:rPr>
              <w:t xml:space="preserve"> оказанием  государственной услуги         </w:t>
            </w:r>
          </w:p>
        </w:tc>
      </w:tr>
      <w:tr w:rsidR="001F7250">
        <w:trPr>
          <w:trHeight w:val="104"/>
          <w:jc w:val="center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7250">
        <w:trPr>
          <w:trHeight w:val="1286"/>
          <w:jc w:val="center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pStyle w:val="a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анализ предоставляемых отчетов об исполнении государственного задания:</w:t>
            </w:r>
          </w:p>
          <w:p w:rsidR="001F7250" w:rsidRDefault="00176A1E">
            <w:pPr>
              <w:pStyle w:val="a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предварительный отчет;</w:t>
            </w:r>
          </w:p>
          <w:p w:rsidR="001F7250" w:rsidRDefault="001F7250">
            <w:pPr>
              <w:pStyle w:val="a9"/>
              <w:jc w:val="both"/>
              <w:rPr>
                <w:sz w:val="16"/>
                <w:szCs w:val="16"/>
              </w:rPr>
            </w:pPr>
          </w:p>
          <w:p w:rsidR="001F7250" w:rsidRDefault="00176A1E">
            <w:pPr>
              <w:pStyle w:val="a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отчет по итогам работы за отчетный год </w:t>
            </w:r>
          </w:p>
          <w:p w:rsidR="001F7250" w:rsidRDefault="00176A1E">
            <w:pPr>
              <w:pStyle w:val="a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F7250">
            <w:pPr>
              <w:rPr>
                <w:sz w:val="16"/>
                <w:szCs w:val="16"/>
              </w:rPr>
            </w:pPr>
          </w:p>
          <w:p w:rsidR="001F7250" w:rsidRDefault="001F7250">
            <w:pPr>
              <w:rPr>
                <w:sz w:val="16"/>
                <w:szCs w:val="16"/>
              </w:rPr>
            </w:pPr>
          </w:p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ежегодно в срок до 1 декабря отчетного года</w:t>
            </w:r>
          </w:p>
          <w:p w:rsidR="001F7250" w:rsidRDefault="001F7250">
            <w:pPr>
              <w:rPr>
                <w:sz w:val="16"/>
                <w:szCs w:val="16"/>
              </w:rPr>
            </w:pPr>
          </w:p>
          <w:p w:rsidR="001F7250" w:rsidRDefault="0017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 15 января года, следующего за отчетным годом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Дептрудсоцзащиты</w:t>
            </w:r>
            <w:proofErr w:type="spellEnd"/>
            <w:r>
              <w:rPr>
                <w:sz w:val="16"/>
                <w:szCs w:val="16"/>
              </w:rPr>
              <w:t xml:space="preserve">  Костромской области</w:t>
            </w:r>
          </w:p>
        </w:tc>
      </w:tr>
      <w:tr w:rsidR="001F7250">
        <w:trPr>
          <w:jc w:val="center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pStyle w:val="ConsPlusNonformat"/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осуществление ежеквартального мониторинга, отражающего ход выполнения государственных заданий по показателям качества  и объема выполнения государственных услуг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10 числа месяца, следующего за отчетным кварталом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Дептрудсоцзащиты</w:t>
            </w:r>
            <w:proofErr w:type="spellEnd"/>
            <w:r>
              <w:rPr>
                <w:sz w:val="16"/>
                <w:szCs w:val="16"/>
              </w:rPr>
              <w:t xml:space="preserve">  Костромской области</w:t>
            </w:r>
          </w:p>
        </w:tc>
      </w:tr>
      <w:tr w:rsidR="001F7250">
        <w:trPr>
          <w:jc w:val="center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pStyle w:val="ConsPlusNonformat"/>
              <w:widowControl w:val="0"/>
              <w:tabs>
                <w:tab w:val="left" w:pos="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камеральные проверки, выездные проверки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37A" w:rsidRPr="0042537A" w:rsidRDefault="0042537A" w:rsidP="0042537A">
            <w:pPr>
              <w:autoSpaceDE w:val="0"/>
              <w:autoSpaceDN w:val="0"/>
              <w:adjustRightInd w:val="0"/>
              <w:rPr>
                <w:sz w:val="16"/>
                <w:szCs w:val="16"/>
                <w:lang w:eastAsia="zh-CN"/>
              </w:rPr>
            </w:pPr>
            <w:r w:rsidRPr="0042537A">
              <w:rPr>
                <w:sz w:val="16"/>
                <w:szCs w:val="16"/>
                <w:lang w:eastAsia="zh-CN"/>
              </w:rPr>
              <w:t>в соответствии со Сводным планом контрольной деятельности  департамента по труду и социальной защите населения  Костромской области на 202</w:t>
            </w:r>
            <w:r w:rsidR="00BF2E6E">
              <w:rPr>
                <w:sz w:val="16"/>
                <w:szCs w:val="16"/>
                <w:lang w:eastAsia="zh-CN"/>
              </w:rPr>
              <w:t>6</w:t>
            </w:r>
            <w:r w:rsidRPr="0042537A">
              <w:rPr>
                <w:sz w:val="16"/>
                <w:szCs w:val="16"/>
                <w:lang w:eastAsia="zh-CN"/>
              </w:rPr>
              <w:t xml:space="preserve">  год</w:t>
            </w:r>
          </w:p>
          <w:p w:rsidR="001F7250" w:rsidRPr="0042537A" w:rsidRDefault="001F7250">
            <w:pPr>
              <w:pStyle w:val="Heading2"/>
              <w:rPr>
                <w:sz w:val="16"/>
                <w:szCs w:val="16"/>
                <w:highlight w:val="white"/>
              </w:rPr>
            </w:pPr>
          </w:p>
          <w:p w:rsidR="001F7250" w:rsidRDefault="001F7250">
            <w:pPr>
              <w:pStyle w:val="Caption0"/>
              <w:shd w:val="clear" w:color="auto" w:fill="auto"/>
              <w:ind w:left="0"/>
              <w:jc w:val="both"/>
              <w:rPr>
                <w:sz w:val="16"/>
                <w:szCs w:val="16"/>
                <w:highlight w:val="white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250" w:rsidRDefault="00176A1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Дептрудсоцзащиты</w:t>
            </w:r>
            <w:proofErr w:type="spellEnd"/>
            <w:r>
              <w:rPr>
                <w:sz w:val="16"/>
                <w:szCs w:val="16"/>
              </w:rPr>
              <w:t xml:space="preserve"> Костромской области</w:t>
            </w:r>
          </w:p>
          <w:p w:rsidR="001F7250" w:rsidRDefault="001F7250">
            <w:pPr>
              <w:jc w:val="both"/>
              <w:rPr>
                <w:sz w:val="16"/>
                <w:szCs w:val="16"/>
              </w:rPr>
            </w:pPr>
          </w:p>
        </w:tc>
      </w:tr>
    </w:tbl>
    <w:p w:rsidR="001F7250" w:rsidRDefault="001F7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Требования к отчетности о выполнении государственного задания 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Периодичность представления отчетов о выполнении государственного задания: 1 раз в год.</w:t>
      </w:r>
    </w:p>
    <w:p w:rsidR="001F7250" w:rsidRDefault="00176A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 Сроки представления отчетов о выполнении государственного задания:  в соответствии с приказом департамента по труду и социальной защите населения Костромской области от 9 января  2017 года № 6 а </w:t>
      </w:r>
      <w:r>
        <w:rPr>
          <w:rFonts w:ascii="Times New Roman" w:hAnsi="Times New Roman" w:cs="Times New Roman"/>
          <w:b/>
          <w:sz w:val="16"/>
          <w:szCs w:val="16"/>
        </w:rPr>
        <w:t>«</w:t>
      </w:r>
      <w:r>
        <w:rPr>
          <w:rFonts w:ascii="Times New Roman" w:hAnsi="Times New Roman" w:cs="Times New Roman"/>
          <w:sz w:val="16"/>
          <w:szCs w:val="16"/>
        </w:rPr>
        <w:t xml:space="preserve">О порядке осуществления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выполнением государственного задания государственными бюджетными и автономными учреждениями, подведомственными департаменту по труду и социальной защите населения Костромской области».</w:t>
      </w:r>
    </w:p>
    <w:p w:rsidR="001F7250" w:rsidRDefault="00176A1E">
      <w:pPr>
        <w:pStyle w:val="af6"/>
        <w:spacing w:after="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4.3. Иные требования к отчетности о выполнении государственного задания: пояснительная записка.</w:t>
      </w:r>
    </w:p>
    <w:sectPr w:rsidR="001F7250" w:rsidSect="001F7250">
      <w:headerReference w:type="default" r:id="rId9"/>
      <w:headerReference w:type="first" r:id="rId10"/>
      <w:footerReference w:type="first" r:id="rId11"/>
      <w:pgSz w:w="16838" w:h="11906" w:orient="landscape"/>
      <w:pgMar w:top="1531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5A" w:rsidRDefault="00F0645A">
      <w:r>
        <w:separator/>
      </w:r>
    </w:p>
  </w:endnote>
  <w:endnote w:type="continuationSeparator" w:id="1">
    <w:p w:rsidR="00F0645A" w:rsidRDefault="00F0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50" w:rsidRDefault="001F7250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5A" w:rsidRDefault="00F0645A">
      <w:r>
        <w:separator/>
      </w:r>
    </w:p>
  </w:footnote>
  <w:footnote w:type="continuationSeparator" w:id="1">
    <w:p w:rsidR="00F0645A" w:rsidRDefault="00F06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50" w:rsidRDefault="002A1BCB">
    <w:pPr>
      <w:pStyle w:val="Header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176A1E"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5385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50" w:rsidRDefault="001F7250">
    <w:pPr>
      <w:pStyle w:val="Header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DF0"/>
    <w:multiLevelType w:val="hybridMultilevel"/>
    <w:tmpl w:val="A8DEF42E"/>
    <w:lvl w:ilvl="0" w:tplc="1FF68C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70D704">
      <w:start w:val="1"/>
      <w:numFmt w:val="none"/>
      <w:lvlText w:val=""/>
      <w:lvlJc w:val="left"/>
      <w:pPr>
        <w:tabs>
          <w:tab w:val="num" w:pos="360"/>
        </w:tabs>
      </w:pPr>
    </w:lvl>
    <w:lvl w:ilvl="2" w:tplc="2D78C426">
      <w:start w:val="1"/>
      <w:numFmt w:val="none"/>
      <w:lvlText w:val=""/>
      <w:lvlJc w:val="left"/>
      <w:pPr>
        <w:tabs>
          <w:tab w:val="num" w:pos="360"/>
        </w:tabs>
      </w:pPr>
    </w:lvl>
    <w:lvl w:ilvl="3" w:tplc="628AE24A">
      <w:start w:val="1"/>
      <w:numFmt w:val="none"/>
      <w:lvlText w:val=""/>
      <w:lvlJc w:val="left"/>
      <w:pPr>
        <w:tabs>
          <w:tab w:val="num" w:pos="360"/>
        </w:tabs>
      </w:pPr>
    </w:lvl>
    <w:lvl w:ilvl="4" w:tplc="DB141ED4">
      <w:start w:val="1"/>
      <w:numFmt w:val="none"/>
      <w:lvlText w:val=""/>
      <w:lvlJc w:val="left"/>
      <w:pPr>
        <w:tabs>
          <w:tab w:val="num" w:pos="360"/>
        </w:tabs>
      </w:pPr>
    </w:lvl>
    <w:lvl w:ilvl="5" w:tplc="272ABE96">
      <w:start w:val="1"/>
      <w:numFmt w:val="none"/>
      <w:lvlText w:val=""/>
      <w:lvlJc w:val="left"/>
      <w:pPr>
        <w:tabs>
          <w:tab w:val="num" w:pos="360"/>
        </w:tabs>
      </w:pPr>
    </w:lvl>
    <w:lvl w:ilvl="6" w:tplc="FDD6C1AE">
      <w:start w:val="1"/>
      <w:numFmt w:val="none"/>
      <w:lvlText w:val=""/>
      <w:lvlJc w:val="left"/>
      <w:pPr>
        <w:tabs>
          <w:tab w:val="num" w:pos="360"/>
        </w:tabs>
      </w:pPr>
    </w:lvl>
    <w:lvl w:ilvl="7" w:tplc="ECD0A2C2">
      <w:start w:val="1"/>
      <w:numFmt w:val="none"/>
      <w:lvlText w:val=""/>
      <w:lvlJc w:val="left"/>
      <w:pPr>
        <w:tabs>
          <w:tab w:val="num" w:pos="360"/>
        </w:tabs>
      </w:pPr>
    </w:lvl>
    <w:lvl w:ilvl="8" w:tplc="8CB46ED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42B2F72"/>
    <w:multiLevelType w:val="hybridMultilevel"/>
    <w:tmpl w:val="6DCCB650"/>
    <w:lvl w:ilvl="0" w:tplc="D3E6CA04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9E442450">
      <w:start w:val="1"/>
      <w:numFmt w:val="none"/>
      <w:lvlText w:val=""/>
      <w:lvlJc w:val="left"/>
      <w:pPr>
        <w:tabs>
          <w:tab w:val="num" w:pos="360"/>
        </w:tabs>
      </w:pPr>
    </w:lvl>
    <w:lvl w:ilvl="2" w:tplc="67580232">
      <w:start w:val="1"/>
      <w:numFmt w:val="none"/>
      <w:lvlText w:val=""/>
      <w:lvlJc w:val="left"/>
      <w:pPr>
        <w:tabs>
          <w:tab w:val="num" w:pos="360"/>
        </w:tabs>
      </w:pPr>
    </w:lvl>
    <w:lvl w:ilvl="3" w:tplc="B2004BEE">
      <w:start w:val="1"/>
      <w:numFmt w:val="none"/>
      <w:lvlText w:val=""/>
      <w:lvlJc w:val="left"/>
      <w:pPr>
        <w:tabs>
          <w:tab w:val="num" w:pos="360"/>
        </w:tabs>
      </w:pPr>
    </w:lvl>
    <w:lvl w:ilvl="4" w:tplc="372C1AB8">
      <w:start w:val="1"/>
      <w:numFmt w:val="none"/>
      <w:lvlText w:val=""/>
      <w:lvlJc w:val="left"/>
      <w:pPr>
        <w:tabs>
          <w:tab w:val="num" w:pos="360"/>
        </w:tabs>
      </w:pPr>
    </w:lvl>
    <w:lvl w:ilvl="5" w:tplc="8354C812">
      <w:start w:val="1"/>
      <w:numFmt w:val="none"/>
      <w:lvlText w:val=""/>
      <w:lvlJc w:val="left"/>
      <w:pPr>
        <w:tabs>
          <w:tab w:val="num" w:pos="360"/>
        </w:tabs>
      </w:pPr>
    </w:lvl>
    <w:lvl w:ilvl="6" w:tplc="D4427D82">
      <w:start w:val="1"/>
      <w:numFmt w:val="none"/>
      <w:lvlText w:val=""/>
      <w:lvlJc w:val="left"/>
      <w:pPr>
        <w:tabs>
          <w:tab w:val="num" w:pos="360"/>
        </w:tabs>
      </w:pPr>
    </w:lvl>
    <w:lvl w:ilvl="7" w:tplc="487C0988">
      <w:start w:val="1"/>
      <w:numFmt w:val="none"/>
      <w:lvlText w:val=""/>
      <w:lvlJc w:val="left"/>
      <w:pPr>
        <w:tabs>
          <w:tab w:val="num" w:pos="360"/>
        </w:tabs>
      </w:pPr>
    </w:lvl>
    <w:lvl w:ilvl="8" w:tplc="F3D2710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7DA3BB0"/>
    <w:multiLevelType w:val="hybridMultilevel"/>
    <w:tmpl w:val="195C52BE"/>
    <w:lvl w:ilvl="0" w:tplc="D14001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9909746">
      <w:start w:val="1"/>
      <w:numFmt w:val="lowerLetter"/>
      <w:lvlText w:val="%2."/>
      <w:lvlJc w:val="left"/>
      <w:pPr>
        <w:ind w:left="1931" w:hanging="360"/>
      </w:pPr>
    </w:lvl>
    <w:lvl w:ilvl="2" w:tplc="02106D14">
      <w:start w:val="1"/>
      <w:numFmt w:val="lowerRoman"/>
      <w:lvlText w:val="%3."/>
      <w:lvlJc w:val="right"/>
      <w:pPr>
        <w:ind w:left="2651" w:hanging="180"/>
      </w:pPr>
    </w:lvl>
    <w:lvl w:ilvl="3" w:tplc="03EA8AC4">
      <w:start w:val="1"/>
      <w:numFmt w:val="decimal"/>
      <w:lvlText w:val="%4."/>
      <w:lvlJc w:val="left"/>
      <w:pPr>
        <w:ind w:left="3371" w:hanging="360"/>
      </w:pPr>
    </w:lvl>
    <w:lvl w:ilvl="4" w:tplc="0854D174">
      <w:start w:val="1"/>
      <w:numFmt w:val="lowerLetter"/>
      <w:lvlText w:val="%5."/>
      <w:lvlJc w:val="left"/>
      <w:pPr>
        <w:ind w:left="4091" w:hanging="360"/>
      </w:pPr>
    </w:lvl>
    <w:lvl w:ilvl="5" w:tplc="E5A22488">
      <w:start w:val="1"/>
      <w:numFmt w:val="lowerRoman"/>
      <w:lvlText w:val="%6."/>
      <w:lvlJc w:val="right"/>
      <w:pPr>
        <w:ind w:left="4811" w:hanging="180"/>
      </w:pPr>
    </w:lvl>
    <w:lvl w:ilvl="6" w:tplc="F776FFAC">
      <w:start w:val="1"/>
      <w:numFmt w:val="decimal"/>
      <w:lvlText w:val="%7."/>
      <w:lvlJc w:val="left"/>
      <w:pPr>
        <w:ind w:left="5531" w:hanging="360"/>
      </w:pPr>
    </w:lvl>
    <w:lvl w:ilvl="7" w:tplc="05E20B26">
      <w:start w:val="1"/>
      <w:numFmt w:val="lowerLetter"/>
      <w:lvlText w:val="%8."/>
      <w:lvlJc w:val="left"/>
      <w:pPr>
        <w:ind w:left="6251" w:hanging="360"/>
      </w:pPr>
    </w:lvl>
    <w:lvl w:ilvl="8" w:tplc="ECCCE98C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250"/>
    <w:rsid w:val="000E1988"/>
    <w:rsid w:val="00176A1E"/>
    <w:rsid w:val="001A6A93"/>
    <w:rsid w:val="001D5E45"/>
    <w:rsid w:val="001F7250"/>
    <w:rsid w:val="00264096"/>
    <w:rsid w:val="00270775"/>
    <w:rsid w:val="002A1BCB"/>
    <w:rsid w:val="002E00C7"/>
    <w:rsid w:val="0039556F"/>
    <w:rsid w:val="003E718E"/>
    <w:rsid w:val="0042537A"/>
    <w:rsid w:val="008A12F4"/>
    <w:rsid w:val="00AC14C5"/>
    <w:rsid w:val="00B5385D"/>
    <w:rsid w:val="00BE535A"/>
    <w:rsid w:val="00BF2E6E"/>
    <w:rsid w:val="00DD0535"/>
    <w:rsid w:val="00EA6CB9"/>
    <w:rsid w:val="00F0645A"/>
    <w:rsid w:val="00F372CC"/>
    <w:rsid w:val="00F45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5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1F7250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F7250"/>
    <w:rPr>
      <w:sz w:val="24"/>
      <w:szCs w:val="24"/>
    </w:rPr>
  </w:style>
  <w:style w:type="character" w:customStyle="1" w:styleId="QuoteChar">
    <w:name w:val="Quote Char"/>
    <w:link w:val="2"/>
    <w:uiPriority w:val="29"/>
    <w:rsid w:val="001F7250"/>
    <w:rPr>
      <w:i/>
    </w:rPr>
  </w:style>
  <w:style w:type="character" w:customStyle="1" w:styleId="IntenseQuoteChar">
    <w:name w:val="Intense Quote Char"/>
    <w:link w:val="a5"/>
    <w:uiPriority w:val="30"/>
    <w:rsid w:val="001F7250"/>
    <w:rPr>
      <w:i/>
    </w:rPr>
  </w:style>
  <w:style w:type="character" w:customStyle="1" w:styleId="FootnoteTextChar">
    <w:name w:val="Footnote Text Char"/>
    <w:link w:val="a6"/>
    <w:uiPriority w:val="99"/>
    <w:rsid w:val="001F7250"/>
    <w:rPr>
      <w:sz w:val="18"/>
    </w:rPr>
  </w:style>
  <w:style w:type="character" w:customStyle="1" w:styleId="EndnoteTextChar">
    <w:name w:val="Endnote Text Char"/>
    <w:link w:val="a7"/>
    <w:uiPriority w:val="99"/>
    <w:rsid w:val="001F7250"/>
    <w:rPr>
      <w:sz w:val="20"/>
    </w:rPr>
  </w:style>
  <w:style w:type="paragraph" w:customStyle="1" w:styleId="Heading1">
    <w:name w:val="Heading 1"/>
    <w:basedOn w:val="a"/>
    <w:next w:val="a"/>
    <w:qFormat/>
    <w:rsid w:val="001F7250"/>
    <w:pPr>
      <w:keepNext/>
      <w:jc w:val="center"/>
      <w:outlineLvl w:val="0"/>
    </w:pPr>
    <w:rPr>
      <w:b/>
      <w:sz w:val="36"/>
      <w:szCs w:val="32"/>
    </w:rPr>
  </w:style>
  <w:style w:type="paragraph" w:customStyle="1" w:styleId="Heading2">
    <w:name w:val="Heading 2"/>
    <w:basedOn w:val="a"/>
    <w:next w:val="a"/>
    <w:qFormat/>
    <w:rsid w:val="001F7250"/>
    <w:pPr>
      <w:keepNext/>
      <w:jc w:val="center"/>
      <w:outlineLvl w:val="1"/>
    </w:pPr>
    <w:rPr>
      <w:bCs/>
      <w:sz w:val="32"/>
      <w:szCs w:val="32"/>
    </w:rPr>
  </w:style>
  <w:style w:type="paragraph" w:customStyle="1" w:styleId="Heading4">
    <w:name w:val="Heading 4"/>
    <w:basedOn w:val="a"/>
    <w:next w:val="a"/>
    <w:qFormat/>
    <w:rsid w:val="001F72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1F725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1F7250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"/>
    <w:next w:val="a"/>
    <w:link w:val="Heading2Char"/>
    <w:uiPriority w:val="9"/>
    <w:unhideWhenUsed/>
    <w:qFormat/>
    <w:rsid w:val="001F725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1F725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F72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F7250"/>
    <w:rPr>
      <w:rFonts w:ascii="Arial" w:eastAsia="Arial" w:hAnsi="Arial" w:cs="Arial"/>
      <w:sz w:val="30"/>
      <w:szCs w:val="30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1F72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0"/>
    <w:uiPriority w:val="9"/>
    <w:rsid w:val="001F725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F725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F725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F72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F725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F72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F725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F72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F725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F72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F7250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1F7250"/>
    <w:pPr>
      <w:ind w:left="720"/>
      <w:contextualSpacing/>
    </w:pPr>
  </w:style>
  <w:style w:type="paragraph" w:styleId="a9">
    <w:name w:val="No Spacing"/>
    <w:uiPriority w:val="1"/>
    <w:qFormat/>
    <w:rsid w:val="001F7250"/>
    <w:rPr>
      <w:sz w:val="24"/>
      <w:szCs w:val="24"/>
      <w:lang w:eastAsia="ru-RU"/>
    </w:rPr>
  </w:style>
  <w:style w:type="paragraph" w:styleId="a3">
    <w:name w:val="Title"/>
    <w:basedOn w:val="a"/>
    <w:next w:val="a"/>
    <w:link w:val="aa"/>
    <w:uiPriority w:val="10"/>
    <w:qFormat/>
    <w:rsid w:val="001F7250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1F7250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1F7250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1F725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725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7250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1F72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1F725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F725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F7250"/>
  </w:style>
  <w:style w:type="paragraph" w:customStyle="1" w:styleId="Footer">
    <w:name w:val="Footer"/>
    <w:basedOn w:val="a"/>
    <w:link w:val="CaptionChar"/>
    <w:uiPriority w:val="99"/>
    <w:unhideWhenUsed/>
    <w:rsid w:val="001F725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F725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F725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F7250"/>
  </w:style>
  <w:style w:type="table" w:styleId="ad">
    <w:name w:val="Table Grid"/>
    <w:basedOn w:val="a1"/>
    <w:rsid w:val="001F72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F72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F72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1F72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F72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F72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F72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F72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F72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F72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F72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sid w:val="001F7250"/>
    <w:rPr>
      <w:color w:val="32659D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1F7250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1F7250"/>
    <w:rPr>
      <w:sz w:val="18"/>
    </w:rPr>
  </w:style>
  <w:style w:type="character" w:styleId="af0">
    <w:name w:val="footnote reference"/>
    <w:uiPriority w:val="99"/>
    <w:unhideWhenUsed/>
    <w:rsid w:val="001F7250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1F7250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1F7250"/>
    <w:rPr>
      <w:sz w:val="20"/>
    </w:rPr>
  </w:style>
  <w:style w:type="character" w:styleId="af2">
    <w:name w:val="endnote reference"/>
    <w:uiPriority w:val="99"/>
    <w:semiHidden/>
    <w:unhideWhenUsed/>
    <w:rsid w:val="001F725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F7250"/>
    <w:pPr>
      <w:spacing w:after="57"/>
    </w:pPr>
  </w:style>
  <w:style w:type="paragraph" w:styleId="21">
    <w:name w:val="toc 2"/>
    <w:basedOn w:val="a"/>
    <w:next w:val="a"/>
    <w:uiPriority w:val="39"/>
    <w:unhideWhenUsed/>
    <w:rsid w:val="001F725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725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725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725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725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725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725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7250"/>
    <w:pPr>
      <w:spacing w:after="57"/>
      <w:ind w:left="2268"/>
    </w:pPr>
  </w:style>
  <w:style w:type="paragraph" w:styleId="af3">
    <w:name w:val="TOC Heading"/>
    <w:uiPriority w:val="39"/>
    <w:unhideWhenUsed/>
    <w:rsid w:val="001F7250"/>
  </w:style>
  <w:style w:type="paragraph" w:styleId="af4">
    <w:name w:val="table of figures"/>
    <w:basedOn w:val="a"/>
    <w:next w:val="a"/>
    <w:uiPriority w:val="99"/>
    <w:unhideWhenUsed/>
    <w:rsid w:val="001F7250"/>
  </w:style>
  <w:style w:type="paragraph" w:customStyle="1" w:styleId="22">
    <w:name w:val="Знак2"/>
    <w:basedOn w:val="a"/>
    <w:rsid w:val="001F725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5">
    <w:name w:val="Body Text"/>
    <w:basedOn w:val="a"/>
    <w:rsid w:val="001F7250"/>
    <w:pPr>
      <w:jc w:val="both"/>
    </w:pPr>
    <w:rPr>
      <w:sz w:val="28"/>
      <w:szCs w:val="20"/>
    </w:rPr>
  </w:style>
  <w:style w:type="paragraph" w:customStyle="1" w:styleId="ConsNormal">
    <w:name w:val="ConsNormal"/>
    <w:rsid w:val="001F7250"/>
    <w:pPr>
      <w:ind w:firstLine="720"/>
    </w:pPr>
    <w:rPr>
      <w:rFonts w:ascii="Consultant" w:hAnsi="Consultant"/>
      <w:lang w:eastAsia="ru-RU"/>
    </w:rPr>
  </w:style>
  <w:style w:type="paragraph" w:styleId="af6">
    <w:name w:val="Body Text Indent"/>
    <w:basedOn w:val="a"/>
    <w:rsid w:val="001F7250"/>
    <w:pPr>
      <w:spacing w:after="120"/>
      <w:ind w:left="283"/>
    </w:pPr>
  </w:style>
  <w:style w:type="paragraph" w:customStyle="1" w:styleId="Header0">
    <w:name w:val="Header"/>
    <w:basedOn w:val="a"/>
    <w:link w:val="af7"/>
    <w:uiPriority w:val="99"/>
    <w:rsid w:val="001F7250"/>
    <w:pPr>
      <w:tabs>
        <w:tab w:val="center" w:pos="4677"/>
        <w:tab w:val="right" w:pos="9355"/>
      </w:tabs>
    </w:pPr>
  </w:style>
  <w:style w:type="paragraph" w:customStyle="1" w:styleId="Footer0">
    <w:name w:val="Footer"/>
    <w:basedOn w:val="a"/>
    <w:link w:val="af8"/>
    <w:uiPriority w:val="99"/>
    <w:rsid w:val="001F725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F7250"/>
    <w:pPr>
      <w:widowControl w:val="0"/>
      <w:ind w:firstLine="720"/>
    </w:pPr>
    <w:rPr>
      <w:rFonts w:ascii="Arial" w:hAnsi="Arial" w:cs="Arial"/>
      <w:lang w:eastAsia="ru-RU"/>
    </w:rPr>
  </w:style>
  <w:style w:type="paragraph" w:styleId="23">
    <w:name w:val="Body Text 2"/>
    <w:basedOn w:val="a"/>
    <w:rsid w:val="001F7250"/>
    <w:pPr>
      <w:spacing w:after="120" w:line="480" w:lineRule="auto"/>
    </w:pPr>
  </w:style>
  <w:style w:type="paragraph" w:styleId="30">
    <w:name w:val="Body Text 3"/>
    <w:basedOn w:val="a"/>
    <w:link w:val="31"/>
    <w:semiHidden/>
    <w:unhideWhenUsed/>
    <w:rsid w:val="001F7250"/>
    <w:pPr>
      <w:spacing w:after="120" w:line="276" w:lineRule="auto"/>
      <w:jc w:val="both"/>
    </w:pPr>
    <w:rPr>
      <w:rFonts w:ascii="Calibri" w:hAnsi="Calibri"/>
      <w:sz w:val="16"/>
      <w:szCs w:val="16"/>
      <w:lang w:val="en-US" w:eastAsia="en-US"/>
    </w:rPr>
  </w:style>
  <w:style w:type="character" w:customStyle="1" w:styleId="31">
    <w:name w:val="Основной текст 3 Знак"/>
    <w:link w:val="30"/>
    <w:semiHidden/>
    <w:rsid w:val="001F7250"/>
    <w:rPr>
      <w:rFonts w:ascii="Calibri" w:hAnsi="Calibri"/>
      <w:sz w:val="16"/>
      <w:szCs w:val="16"/>
      <w:lang w:bidi="ar-SA"/>
    </w:rPr>
  </w:style>
  <w:style w:type="paragraph" w:customStyle="1" w:styleId="ConsPlusNonformat">
    <w:name w:val="ConsPlusNonformat"/>
    <w:rsid w:val="001F7250"/>
    <w:rPr>
      <w:rFonts w:ascii="Courier New" w:hAnsi="Courier New" w:cs="Courier New"/>
      <w:lang w:eastAsia="ru-RU"/>
    </w:rPr>
  </w:style>
  <w:style w:type="paragraph" w:styleId="af9">
    <w:name w:val="Normal (Web)"/>
    <w:basedOn w:val="a"/>
    <w:rsid w:val="001F7250"/>
    <w:pPr>
      <w:spacing w:before="100" w:beforeAutospacing="1" w:after="100" w:afterAutospacing="1"/>
    </w:pPr>
  </w:style>
  <w:style w:type="paragraph" w:styleId="afa">
    <w:name w:val="Balloon Text"/>
    <w:basedOn w:val="a"/>
    <w:link w:val="afb"/>
    <w:rsid w:val="001F7250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sid w:val="001F7250"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a0"/>
    <w:link w:val="Footer0"/>
    <w:uiPriority w:val="99"/>
    <w:rsid w:val="001F7250"/>
    <w:rPr>
      <w:sz w:val="24"/>
      <w:szCs w:val="24"/>
    </w:rPr>
  </w:style>
  <w:style w:type="character" w:customStyle="1" w:styleId="af7">
    <w:name w:val="Верхний колонтитул Знак"/>
    <w:basedOn w:val="a0"/>
    <w:link w:val="Header0"/>
    <w:uiPriority w:val="99"/>
    <w:rsid w:val="001F7250"/>
    <w:rPr>
      <w:sz w:val="24"/>
      <w:szCs w:val="24"/>
    </w:rPr>
  </w:style>
  <w:style w:type="paragraph" w:customStyle="1" w:styleId="ConsPlusCell">
    <w:name w:val="ConsPlusCell"/>
    <w:rsid w:val="001F7250"/>
    <w:pPr>
      <w:widowControl w:val="0"/>
    </w:pPr>
    <w:rPr>
      <w:rFonts w:ascii="Arial" w:eastAsia="Arial" w:hAnsi="Arial" w:cs="Arial"/>
      <w:lang w:eastAsia="ar-SA"/>
    </w:rPr>
  </w:style>
  <w:style w:type="paragraph" w:customStyle="1" w:styleId="Caption0">
    <w:name w:val="Caption"/>
    <w:basedOn w:val="a"/>
    <w:next w:val="a"/>
    <w:qFormat/>
    <w:rsid w:val="001F7250"/>
    <w:pPr>
      <w:widowControl w:val="0"/>
      <w:shd w:val="clear" w:color="auto" w:fill="FFFFFF"/>
      <w:tabs>
        <w:tab w:val="left" w:pos="11592"/>
      </w:tabs>
      <w:ind w:left="-284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26375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2196</Words>
  <Characters>12519</Characters>
  <Application>Microsoft Office Word</Application>
  <DocSecurity>0</DocSecurity>
  <Lines>104</Lines>
  <Paragraphs>29</Paragraphs>
  <ScaleCrop>false</ScaleCrop>
  <Company>Департамент финансов</Company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Melnikov</dc:creator>
  <cp:lastModifiedBy>dromo</cp:lastModifiedBy>
  <cp:revision>2</cp:revision>
  <dcterms:created xsi:type="dcterms:W3CDTF">2026-01-21T07:33:00Z</dcterms:created>
  <dcterms:modified xsi:type="dcterms:W3CDTF">2026-01-21T07:33:00Z</dcterms:modified>
  <cp:version>786432</cp:version>
</cp:coreProperties>
</file>